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7081" w14:textId="159C027B" w:rsidR="004D6CBC" w:rsidRPr="00562DAA" w:rsidRDefault="004D6CBC" w:rsidP="004D6C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Como parte de nuestra política estratégica IMESAPI, tiene implantado un Sistema de Gestión Integrado de Calidad</w:t>
      </w:r>
      <w:r w:rsidR="00101914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y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Medio Ambiente, acorde con los requisitos de las normas UNE-EN ISO 9001</w:t>
      </w:r>
      <w:r w:rsidR="006A729C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y 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UNE-EN ISO 14001</w:t>
      </w:r>
      <w:r w:rsidR="006A729C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, 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certificado</w:t>
      </w:r>
      <w:r w:rsidR="006A729C" w:rsidRPr="00562DAA">
        <w:rPr>
          <w:rFonts w:eastAsia="Times New Roman" w:cstheme="minorHAnsi"/>
          <w:color w:val="4A4A49"/>
          <w:sz w:val="18"/>
          <w:szCs w:val="18"/>
          <w:lang w:eastAsia="es-ES"/>
        </w:rPr>
        <w:t>s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por la Asociación Española de Normalización y Certificación (AENOR).</w:t>
      </w:r>
    </w:p>
    <w:p w14:paraId="4799EAFE" w14:textId="493A28FD" w:rsidR="004D6CBC" w:rsidRPr="00562DAA" w:rsidRDefault="004D6CBC" w:rsidP="004D6CB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Este sistema de gestión implica desarrollar las herramientas necesarias para asegurar que </w:t>
      </w:r>
      <w:r w:rsidR="006A729C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IMESAPI 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cumple con los requisitos legales y otros requisitos derivados del análisis de su contexto y de las partes interesadas, contribuyendo así a la mejora continua y en concordancia con las directrices de la Política Integrada.</w:t>
      </w:r>
      <w:r w:rsidR="00D5717E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</w:t>
      </w:r>
    </w:p>
    <w:p w14:paraId="3F1C2EA0" w14:textId="449C730D" w:rsidR="006726F6" w:rsidRPr="00562DAA" w:rsidRDefault="007C3A9C" w:rsidP="006726F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Riesgos: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</w:t>
      </w:r>
      <w:r w:rsidR="006726F6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nuestra organización define </w:t>
      </w:r>
      <w:r w:rsidR="00963D1E" w:rsidRPr="00562DAA">
        <w:rPr>
          <w:rFonts w:eastAsia="Times New Roman" w:cstheme="minorHAnsi"/>
          <w:color w:val="4A4A49"/>
          <w:sz w:val="18"/>
          <w:szCs w:val="18"/>
          <w:lang w:eastAsia="es-ES"/>
        </w:rPr>
        <w:t>los riesgos y oportunidades</w:t>
      </w:r>
      <w:r w:rsidR="00FC3EE3" w:rsidRPr="00562DAA">
        <w:rPr>
          <w:rFonts w:eastAsia="Times New Roman" w:cstheme="minorHAnsi"/>
          <w:color w:val="4A4A49"/>
          <w:sz w:val="18"/>
          <w:szCs w:val="18"/>
          <w:lang w:eastAsia="es-ES"/>
        </w:rPr>
        <w:t>, teniendo en cuenta el contexto de la organización, así como las necesidades y expectativas de las partes interesadas</w:t>
      </w:r>
      <w:r w:rsidR="00963D1E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</w:t>
      </w:r>
      <w:r w:rsidR="00BF3386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los cuales </w:t>
      </w:r>
      <w:r w:rsidR="006726F6" w:rsidRPr="00562DAA">
        <w:rPr>
          <w:rFonts w:eastAsia="Times New Roman" w:cstheme="minorHAnsi"/>
          <w:color w:val="4A4A49"/>
          <w:sz w:val="18"/>
          <w:szCs w:val="18"/>
          <w:lang w:eastAsia="es-ES"/>
        </w:rPr>
        <w:t>son analizados con una periodicidad mínima anual.</w:t>
      </w:r>
    </w:p>
    <w:p w14:paraId="5AFE696C" w14:textId="1D022EC3" w:rsidR="006726F6" w:rsidRPr="00562DAA" w:rsidRDefault="006726F6" w:rsidP="006C662B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Aspectos Ambientales</w:t>
      </w:r>
      <w:r w:rsidR="00483872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: </w:t>
      </w:r>
      <w:r w:rsidR="00EE0C06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identificamos y evaluamos los aspectos 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asociados a nuestra actividad y sus impactos. Dentro de los aspectos ambientales </w:t>
      </w:r>
      <w:r w:rsidR="00F87306" w:rsidRPr="00562DAA">
        <w:rPr>
          <w:rFonts w:eastAsia="Times New Roman" w:cstheme="minorHAnsi"/>
          <w:color w:val="4A4A49"/>
          <w:sz w:val="18"/>
          <w:szCs w:val="18"/>
          <w:lang w:eastAsia="es-ES"/>
        </w:rPr>
        <w:t>identificados tenemos: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116D" w:rsidRPr="00562DAA" w14:paraId="5DDD02F4" w14:textId="77777777" w:rsidTr="003B6B64">
        <w:tc>
          <w:tcPr>
            <w:tcW w:w="2831" w:type="dxa"/>
            <w:shd w:val="clear" w:color="auto" w:fill="E2EFD9" w:themeFill="accent6" w:themeFillTint="33"/>
          </w:tcPr>
          <w:p w14:paraId="619E35AA" w14:textId="1DE2B8DE" w:rsidR="0009116D" w:rsidRPr="00562DAA" w:rsidRDefault="0009116D" w:rsidP="003B6B64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ASPECTO AMBIE</w:t>
            </w:r>
            <w:r w:rsidR="003B6B64" w:rsidRPr="00562DAA">
              <w:rPr>
                <w:sz w:val="18"/>
                <w:szCs w:val="18"/>
                <w:lang w:eastAsia="es-ES"/>
              </w:rPr>
              <w:t>N</w:t>
            </w:r>
            <w:r w:rsidRPr="00562DAA">
              <w:rPr>
                <w:sz w:val="18"/>
                <w:szCs w:val="18"/>
                <w:lang w:eastAsia="es-ES"/>
              </w:rPr>
              <w:t>TAL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0D7D9294" w14:textId="4D474B81" w:rsidR="0009116D" w:rsidRPr="00562DAA" w:rsidRDefault="0009116D" w:rsidP="003B6B64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IMPACTO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14:paraId="256CE6BF" w14:textId="05C62928" w:rsidR="0009116D" w:rsidRPr="00562DAA" w:rsidRDefault="0009116D" w:rsidP="003B6B64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INDICADOR DE REFERENCIA</w:t>
            </w:r>
          </w:p>
        </w:tc>
      </w:tr>
      <w:tr w:rsidR="0009116D" w:rsidRPr="00562DAA" w14:paraId="2A1FAE05" w14:textId="77777777" w:rsidTr="00947AD0">
        <w:trPr>
          <w:trHeight w:val="455"/>
        </w:trPr>
        <w:tc>
          <w:tcPr>
            <w:tcW w:w="2831" w:type="dxa"/>
          </w:tcPr>
          <w:p w14:paraId="02C7351E" w14:textId="04772A2C" w:rsidR="0009116D" w:rsidRPr="00562DAA" w:rsidRDefault="00176A2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Consumo de energía eléctrica</w:t>
            </w:r>
          </w:p>
        </w:tc>
        <w:tc>
          <w:tcPr>
            <w:tcW w:w="2831" w:type="dxa"/>
          </w:tcPr>
          <w:p w14:paraId="2F4D77A5" w14:textId="0A781DC4" w:rsidR="0009116D" w:rsidRPr="00562DAA" w:rsidRDefault="00AC1B82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Agotamiento de recursos naturales</w:t>
            </w:r>
          </w:p>
        </w:tc>
        <w:tc>
          <w:tcPr>
            <w:tcW w:w="2832" w:type="dxa"/>
          </w:tcPr>
          <w:p w14:paraId="49F3D42D" w14:textId="4B003295" w:rsidR="0009116D" w:rsidRPr="00562DAA" w:rsidRDefault="005908E1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Consumo energ</w:t>
            </w:r>
            <w:r w:rsidR="003226F0" w:rsidRPr="00562DAA">
              <w:rPr>
                <w:sz w:val="18"/>
                <w:szCs w:val="18"/>
                <w:lang w:eastAsia="es-ES"/>
              </w:rPr>
              <w:t>í</w:t>
            </w:r>
            <w:r w:rsidRPr="00562DAA">
              <w:rPr>
                <w:sz w:val="18"/>
                <w:szCs w:val="18"/>
                <w:lang w:eastAsia="es-ES"/>
              </w:rPr>
              <w:t>a/año</w:t>
            </w:r>
          </w:p>
        </w:tc>
      </w:tr>
      <w:tr w:rsidR="00947AD0" w:rsidRPr="00562DAA" w14:paraId="03825BB6" w14:textId="77777777" w:rsidTr="0009116D">
        <w:tc>
          <w:tcPr>
            <w:tcW w:w="2831" w:type="dxa"/>
          </w:tcPr>
          <w:p w14:paraId="1C63D055" w14:textId="1F7FD98C" w:rsidR="00947AD0" w:rsidRPr="00562DAA" w:rsidRDefault="00947AD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Consumo de combustibles</w:t>
            </w:r>
          </w:p>
        </w:tc>
        <w:tc>
          <w:tcPr>
            <w:tcW w:w="2831" w:type="dxa"/>
          </w:tcPr>
          <w:p w14:paraId="3C3C108A" w14:textId="68378E13" w:rsidR="00947AD0" w:rsidRPr="00562DAA" w:rsidRDefault="00947AD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Agotamiento de recursos naturales</w:t>
            </w:r>
          </w:p>
        </w:tc>
        <w:tc>
          <w:tcPr>
            <w:tcW w:w="2832" w:type="dxa"/>
          </w:tcPr>
          <w:p w14:paraId="675358CB" w14:textId="0D0F4A5F" w:rsidR="00947AD0" w:rsidRPr="00562DAA" w:rsidRDefault="005908E1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Consumo combustible/año</w:t>
            </w:r>
          </w:p>
        </w:tc>
      </w:tr>
      <w:tr w:rsidR="00947AD0" w:rsidRPr="00562DAA" w14:paraId="5AC2227E" w14:textId="77777777" w:rsidTr="0009116D">
        <w:tc>
          <w:tcPr>
            <w:tcW w:w="2831" w:type="dxa"/>
          </w:tcPr>
          <w:p w14:paraId="3B05012D" w14:textId="7373C6C0" w:rsidR="00947AD0" w:rsidRPr="00562DAA" w:rsidRDefault="00947AD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Generación de residuos</w:t>
            </w:r>
          </w:p>
        </w:tc>
        <w:tc>
          <w:tcPr>
            <w:tcW w:w="2831" w:type="dxa"/>
          </w:tcPr>
          <w:p w14:paraId="4A0AEDB2" w14:textId="77C81D94" w:rsidR="00947AD0" w:rsidRPr="00562DAA" w:rsidRDefault="00947AD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Contaminación suelo/agua</w:t>
            </w:r>
          </w:p>
        </w:tc>
        <w:tc>
          <w:tcPr>
            <w:tcW w:w="2832" w:type="dxa"/>
          </w:tcPr>
          <w:p w14:paraId="204D910B" w14:textId="6027D78D" w:rsidR="00947AD0" w:rsidRPr="00562DAA" w:rsidRDefault="003B6B64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Cantidad residuos generados/año</w:t>
            </w:r>
          </w:p>
        </w:tc>
      </w:tr>
      <w:tr w:rsidR="00947AD0" w:rsidRPr="00562DAA" w14:paraId="405CA962" w14:textId="77777777" w:rsidTr="0009116D">
        <w:tc>
          <w:tcPr>
            <w:tcW w:w="2831" w:type="dxa"/>
          </w:tcPr>
          <w:p w14:paraId="40E16E4D" w14:textId="58F54FD2" w:rsidR="00947AD0" w:rsidRPr="00562DAA" w:rsidRDefault="00947AD0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Emisiones atmosféricas</w:t>
            </w:r>
          </w:p>
        </w:tc>
        <w:tc>
          <w:tcPr>
            <w:tcW w:w="2831" w:type="dxa"/>
          </w:tcPr>
          <w:p w14:paraId="23514A9A" w14:textId="0768E997" w:rsidR="00947AD0" w:rsidRPr="00562DAA" w:rsidRDefault="005908E1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Contaminación aire</w:t>
            </w:r>
          </w:p>
        </w:tc>
        <w:tc>
          <w:tcPr>
            <w:tcW w:w="2832" w:type="dxa"/>
          </w:tcPr>
          <w:p w14:paraId="00A7CC7E" w14:textId="759BC3D7" w:rsidR="00947AD0" w:rsidRPr="00562DAA" w:rsidRDefault="003B6B64" w:rsidP="003B6B64">
            <w:pPr>
              <w:pStyle w:val="Sinespaciado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TCO2 emitidas/año</w:t>
            </w:r>
          </w:p>
        </w:tc>
      </w:tr>
    </w:tbl>
    <w:p w14:paraId="696C138D" w14:textId="77777777" w:rsidR="00F87306" w:rsidRPr="00562DAA" w:rsidRDefault="00F87306" w:rsidP="006C662B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</w:p>
    <w:p w14:paraId="0F006CB0" w14:textId="63300F58" w:rsidR="002C3201" w:rsidRPr="00562DAA" w:rsidRDefault="002165E6" w:rsidP="006C662B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 xml:space="preserve">Objetivos </w:t>
      </w:r>
      <w:r w:rsidR="002C3201"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A</w:t>
      </w: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mbientales</w:t>
      </w:r>
      <w:r w:rsidR="002C3201" w:rsidRPr="00562DAA">
        <w:rPr>
          <w:rFonts w:eastAsia="Times New Roman" w:cstheme="minorHAnsi"/>
          <w:color w:val="4A4A49"/>
          <w:sz w:val="18"/>
          <w:szCs w:val="18"/>
          <w:lang w:eastAsia="es-ES"/>
        </w:rPr>
        <w:t>: se definen los siguientes objetivos a nivel de Grupo: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3759A" w:rsidRPr="00562DAA" w14:paraId="4E61C874" w14:textId="77777777" w:rsidTr="00811EAF">
        <w:tc>
          <w:tcPr>
            <w:tcW w:w="2831" w:type="dxa"/>
            <w:shd w:val="clear" w:color="auto" w:fill="E2EFD9" w:themeFill="accent6" w:themeFillTint="33"/>
          </w:tcPr>
          <w:p w14:paraId="3AD155B1" w14:textId="55B5AC15" w:rsidR="0093759A" w:rsidRPr="00562DAA" w:rsidRDefault="00A03A6A" w:rsidP="00811EAF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CAMBIO CLIMATICO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0BD1450A" w14:textId="717B3369" w:rsidR="0093759A" w:rsidRPr="00562DAA" w:rsidRDefault="00A03A6A" w:rsidP="00811EAF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ECONOMIA CIRCULAR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14:paraId="76524D06" w14:textId="2B7E1B32" w:rsidR="0093759A" w:rsidRPr="00562DAA" w:rsidRDefault="00811EAF" w:rsidP="00811EAF">
            <w:pPr>
              <w:pStyle w:val="Sinespaciado"/>
              <w:jc w:val="center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PROTECCION ENTORNOS NATURALES</w:t>
            </w:r>
          </w:p>
        </w:tc>
      </w:tr>
      <w:tr w:rsidR="0093759A" w:rsidRPr="00562DAA" w14:paraId="6366FCFE" w14:textId="77777777" w:rsidTr="0093759A">
        <w:tc>
          <w:tcPr>
            <w:tcW w:w="2831" w:type="dxa"/>
          </w:tcPr>
          <w:p w14:paraId="1853EBED" w14:textId="32534746" w:rsidR="0093759A" w:rsidRPr="00562DAA" w:rsidRDefault="00465AAB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Reducir nuestras emisiones de GEI, de alcance 1 y 2 (40% de 2018 a 2030)</w:t>
            </w:r>
          </w:p>
        </w:tc>
        <w:tc>
          <w:tcPr>
            <w:tcW w:w="2831" w:type="dxa"/>
          </w:tcPr>
          <w:p w14:paraId="668E9825" w14:textId="5DA1EB4C" w:rsidR="0093759A" w:rsidRPr="00562DAA" w:rsidRDefault="001349F4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Mejorar la clasificación y el reciclaje de los residuos</w:t>
            </w:r>
          </w:p>
        </w:tc>
        <w:tc>
          <w:tcPr>
            <w:tcW w:w="2832" w:type="dxa"/>
          </w:tcPr>
          <w:p w14:paraId="076FB45D" w14:textId="1271D2A3" w:rsidR="0093759A" w:rsidRPr="00562DAA" w:rsidRDefault="00B47F59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Prevenir molestias e incidentes ambientales</w:t>
            </w:r>
          </w:p>
        </w:tc>
      </w:tr>
      <w:tr w:rsidR="0093759A" w:rsidRPr="00562DAA" w14:paraId="0129FB5A" w14:textId="77777777" w:rsidTr="0093759A">
        <w:tc>
          <w:tcPr>
            <w:tcW w:w="2831" w:type="dxa"/>
          </w:tcPr>
          <w:p w14:paraId="010498BC" w14:textId="665D9044" w:rsidR="0093759A" w:rsidRPr="00562DAA" w:rsidRDefault="00986322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Reducir las emisiones de gases de efecto invernadero de alcance 3 (20% de 2019 a 2030)</w:t>
            </w:r>
          </w:p>
        </w:tc>
        <w:tc>
          <w:tcPr>
            <w:tcW w:w="2831" w:type="dxa"/>
          </w:tcPr>
          <w:p w14:paraId="28640C76" w14:textId="1104A8E2" w:rsidR="0093759A" w:rsidRPr="00562DAA" w:rsidRDefault="001349F4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Promover técnicas y materiales que permitan un consumo razonable de los recursos naturales</w:t>
            </w:r>
          </w:p>
        </w:tc>
        <w:tc>
          <w:tcPr>
            <w:tcW w:w="2832" w:type="dxa"/>
          </w:tcPr>
          <w:p w14:paraId="213ECC22" w14:textId="72AC7018" w:rsidR="0093759A" w:rsidRPr="00562DAA" w:rsidRDefault="00656EF1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Optimizar el consumo de agua</w:t>
            </w:r>
          </w:p>
        </w:tc>
      </w:tr>
      <w:tr w:rsidR="0093759A" w:rsidRPr="00562DAA" w14:paraId="74B5428C" w14:textId="77777777" w:rsidTr="0093759A">
        <w:tc>
          <w:tcPr>
            <w:tcW w:w="2831" w:type="dxa"/>
          </w:tcPr>
          <w:p w14:paraId="429C5000" w14:textId="66BE9A52" w:rsidR="0093759A" w:rsidRPr="00562DAA" w:rsidRDefault="00986322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Garantizar que nuestras obras y actividades se adapten a las consecuencias del cambio climático</w:t>
            </w:r>
          </w:p>
        </w:tc>
        <w:tc>
          <w:tcPr>
            <w:tcW w:w="2831" w:type="dxa"/>
          </w:tcPr>
          <w:p w14:paraId="01B5D6DA" w14:textId="0955A2FC" w:rsidR="0093759A" w:rsidRPr="00562DAA" w:rsidRDefault="00B47F59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Limitar la extracci</w:t>
            </w:r>
            <w:r w:rsidR="006F7287" w:rsidRPr="00562DAA">
              <w:rPr>
                <w:sz w:val="18"/>
                <w:szCs w:val="18"/>
                <w:lang w:eastAsia="es-ES"/>
              </w:rPr>
              <w:t>ó</w:t>
            </w:r>
            <w:r w:rsidRPr="00562DAA">
              <w:rPr>
                <w:sz w:val="18"/>
                <w:szCs w:val="18"/>
                <w:lang w:eastAsia="es-ES"/>
              </w:rPr>
              <w:t>n de materiales vírgenes a favor de materiales reciclados</w:t>
            </w:r>
          </w:p>
        </w:tc>
        <w:tc>
          <w:tcPr>
            <w:tcW w:w="2832" w:type="dxa"/>
          </w:tcPr>
          <w:p w14:paraId="38000B10" w14:textId="6778471B" w:rsidR="0093759A" w:rsidRPr="00562DAA" w:rsidRDefault="00656EF1" w:rsidP="00656EF1">
            <w:pPr>
              <w:pStyle w:val="Sinespaciado"/>
              <w:jc w:val="both"/>
              <w:rPr>
                <w:sz w:val="18"/>
                <w:szCs w:val="18"/>
                <w:lang w:eastAsia="es-ES"/>
              </w:rPr>
            </w:pPr>
            <w:r w:rsidRPr="00562DAA">
              <w:rPr>
                <w:sz w:val="18"/>
                <w:szCs w:val="18"/>
                <w:lang w:eastAsia="es-ES"/>
              </w:rPr>
              <w:t>Tender hacia una p</w:t>
            </w:r>
            <w:r w:rsidR="006F7287" w:rsidRPr="00562DAA">
              <w:rPr>
                <w:sz w:val="18"/>
                <w:szCs w:val="18"/>
                <w:lang w:eastAsia="es-ES"/>
              </w:rPr>
              <w:t>é</w:t>
            </w:r>
            <w:r w:rsidRPr="00562DAA">
              <w:rPr>
                <w:sz w:val="18"/>
                <w:szCs w:val="18"/>
                <w:lang w:eastAsia="es-ES"/>
              </w:rPr>
              <w:t>rdida neta cero de biodiversidad</w:t>
            </w:r>
          </w:p>
        </w:tc>
      </w:tr>
    </w:tbl>
    <w:p w14:paraId="0BD04C94" w14:textId="77777777" w:rsidR="004F3BC7" w:rsidRPr="00562DAA" w:rsidRDefault="004F3BC7" w:rsidP="006C662B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</w:p>
    <w:p w14:paraId="79573B1E" w14:textId="1F22B145" w:rsidR="00E40967" w:rsidRPr="00562DAA" w:rsidRDefault="00E40967" w:rsidP="00E4096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Los Requisitos Legales Ambientales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se identifican </w:t>
      </w:r>
      <w:r w:rsidR="000C7E4F" w:rsidRPr="00562DAA">
        <w:rPr>
          <w:rFonts w:eastAsia="Times New Roman" w:cstheme="minorHAnsi"/>
          <w:color w:val="4A4A49"/>
          <w:sz w:val="18"/>
          <w:szCs w:val="18"/>
          <w:lang w:eastAsia="es-ES"/>
        </w:rPr>
        <w:t>mensualmente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y se revisan </w:t>
      </w:r>
      <w:r w:rsidR="000C7E4F" w:rsidRPr="00562DAA">
        <w:rPr>
          <w:rFonts w:eastAsia="Times New Roman" w:cstheme="minorHAnsi"/>
          <w:color w:val="4A4A49"/>
          <w:sz w:val="18"/>
          <w:szCs w:val="18"/>
          <w:lang w:eastAsia="es-ES"/>
        </w:rPr>
        <w:t>semestralmente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, </w:t>
      </w:r>
      <w:r w:rsidR="00D91097" w:rsidRPr="00562DAA">
        <w:rPr>
          <w:rFonts w:eastAsia="Times New Roman" w:cstheme="minorHAnsi"/>
          <w:color w:val="4A4A49"/>
          <w:sz w:val="18"/>
          <w:szCs w:val="18"/>
          <w:lang w:eastAsia="es-ES"/>
        </w:rPr>
        <w:t>para verificar el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cumplimento de los mismos.</w:t>
      </w:r>
    </w:p>
    <w:p w14:paraId="2283ECFB" w14:textId="1FAD9144" w:rsidR="00E40967" w:rsidRPr="00562DAA" w:rsidRDefault="00D91097" w:rsidP="00E4096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Auditorias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: </w:t>
      </w:r>
      <w:r w:rsidR="00E40967" w:rsidRPr="00562DAA">
        <w:rPr>
          <w:rFonts w:eastAsia="Times New Roman" w:cstheme="minorHAnsi"/>
          <w:color w:val="4A4A49"/>
          <w:sz w:val="18"/>
          <w:szCs w:val="18"/>
          <w:lang w:eastAsia="es-ES"/>
        </w:rPr>
        <w:t>Anualmente se planifican y realizan auditorías externas e internas para asegurar el cumplimiento de todos los requisitos del sistema.</w:t>
      </w:r>
    </w:p>
    <w:p w14:paraId="3A270F0F" w14:textId="4EB03D19" w:rsidR="00E40967" w:rsidRPr="00562DAA" w:rsidRDefault="00D91097" w:rsidP="00E4096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b/>
          <w:bCs/>
          <w:color w:val="4A4A49"/>
          <w:sz w:val="18"/>
          <w:szCs w:val="18"/>
          <w:u w:val="single"/>
          <w:lang w:eastAsia="es-ES"/>
        </w:rPr>
        <w:t>Residuos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: IMESAPI</w:t>
      </w:r>
      <w:r w:rsidR="00E40967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controla sus residuos mediante </w:t>
      </w: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>Archivo Cronológico</w:t>
      </w:r>
      <w:r w:rsidR="00E40967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de Residuos. Las sociedades que componen el grupo </w:t>
      </w:r>
      <w:r w:rsidR="00B25E00" w:rsidRPr="00562DAA">
        <w:rPr>
          <w:rFonts w:eastAsia="Times New Roman" w:cstheme="minorHAnsi"/>
          <w:color w:val="4A4A49"/>
          <w:sz w:val="18"/>
          <w:szCs w:val="18"/>
          <w:lang w:eastAsia="es-ES"/>
        </w:rPr>
        <w:t>IMESAPI</w:t>
      </w:r>
      <w:r w:rsidR="00E40967"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 están inscritas en los correspondientes registros de productores de residuos peligrosos de las administraciones competentes. </w:t>
      </w:r>
    </w:p>
    <w:p w14:paraId="07797CEF" w14:textId="56227BFF" w:rsidR="00E40967" w:rsidRPr="00562DAA" w:rsidRDefault="00B25E00" w:rsidP="00E4096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A4A49"/>
          <w:sz w:val="18"/>
          <w:szCs w:val="18"/>
          <w:lang w:eastAsia="es-ES"/>
        </w:rPr>
      </w:pPr>
      <w:r w:rsidRPr="00562DAA">
        <w:rPr>
          <w:rFonts w:eastAsia="Times New Roman" w:cstheme="minorHAnsi"/>
          <w:color w:val="4A4A49"/>
          <w:sz w:val="18"/>
          <w:szCs w:val="18"/>
          <w:lang w:eastAsia="es-ES"/>
        </w:rPr>
        <w:t xml:space="preserve">IMESAPI </w:t>
      </w:r>
      <w:r w:rsidR="00E40967" w:rsidRPr="00562DAA">
        <w:rPr>
          <w:rFonts w:eastAsia="Times New Roman" w:cstheme="minorHAnsi"/>
          <w:color w:val="4A4A49"/>
          <w:sz w:val="18"/>
          <w:szCs w:val="18"/>
          <w:lang w:eastAsia="es-ES"/>
        </w:rPr>
        <w:t>tiene información de su desempeño ambiental a disposición de las partes interesadas que lo soliciten justificadamente.</w:t>
      </w:r>
    </w:p>
    <w:p w14:paraId="4799FF3E" w14:textId="77777777" w:rsidR="00AD799F" w:rsidRDefault="00AD799F" w:rsidP="00AD799F">
      <w:pPr>
        <w:keepNext/>
        <w:keepLines/>
        <w:spacing w:before="40" w:after="0" w:line="240" w:lineRule="atLeast"/>
        <w:jc w:val="center"/>
        <w:outlineLvl w:val="5"/>
        <w:rPr>
          <w:rFonts w:ascii="Gill Sans MT" w:eastAsiaTheme="majorEastAsia" w:hAnsi="Gill Sans MT" w:cstheme="majorBidi"/>
          <w:color w:val="0070C0"/>
          <w:sz w:val="36"/>
        </w:rPr>
      </w:pPr>
    </w:p>
    <w:sectPr w:rsidR="00AD799F" w:rsidSect="0009220B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EC32" w14:textId="77777777" w:rsidR="00893A91" w:rsidRDefault="00893A91" w:rsidP="004E527F">
      <w:pPr>
        <w:spacing w:after="0" w:line="240" w:lineRule="auto"/>
      </w:pPr>
      <w:r>
        <w:separator/>
      </w:r>
    </w:p>
  </w:endnote>
  <w:endnote w:type="continuationSeparator" w:id="0">
    <w:p w14:paraId="74FD34BC" w14:textId="77777777" w:rsidR="00893A91" w:rsidRDefault="00893A91" w:rsidP="004E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9C03" w14:textId="77777777" w:rsidR="00893A91" w:rsidRDefault="00893A91" w:rsidP="004E527F">
      <w:pPr>
        <w:spacing w:after="0" w:line="240" w:lineRule="auto"/>
      </w:pPr>
      <w:r>
        <w:separator/>
      </w:r>
    </w:p>
  </w:footnote>
  <w:footnote w:type="continuationSeparator" w:id="0">
    <w:p w14:paraId="6BEED032" w14:textId="77777777" w:rsidR="00893A91" w:rsidRDefault="00893A91" w:rsidP="004E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64D9" w14:textId="7A95852C" w:rsidR="004E527F" w:rsidRDefault="00000000">
    <w:pPr>
      <w:pStyle w:val="Encabezado"/>
    </w:pPr>
    <w:r>
      <w:rPr>
        <w:noProof/>
        <w14:ligatures w14:val="standardContextual"/>
      </w:rPr>
      <w:pict w14:anchorId="5522F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745313" o:spid="_x0000_s1026" type="#_x0000_t75" style="position:absolute;margin-left:0;margin-top:0;width:425.05pt;height:312.8pt;z-index:-251655168;mso-position-horizontal:center;mso-position-horizontal-relative:margin;mso-position-vertical:center;mso-position-vertical-relative:margin" o:allowincell="f">
          <v:imagedata r:id="rId1" o:title="IMESA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5C1B" w14:textId="1869CDDB" w:rsidR="00562DAA" w:rsidRPr="00D5153F" w:rsidRDefault="00562DAA" w:rsidP="00562DAA">
    <w:pPr>
      <w:jc w:val="center"/>
      <w:rPr>
        <w:sz w:val="36"/>
        <w:szCs w:val="36"/>
      </w:rPr>
    </w:pPr>
    <w:r w:rsidRPr="008D254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08F9481" wp14:editId="5051B2EB">
          <wp:simplePos x="0" y="0"/>
          <wp:positionH relativeFrom="column">
            <wp:posOffset>-202565</wp:posOffset>
          </wp:positionH>
          <wp:positionV relativeFrom="paragraph">
            <wp:posOffset>-11430</wp:posOffset>
          </wp:positionV>
          <wp:extent cx="942340" cy="292735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153F">
      <w:rPr>
        <w:sz w:val="36"/>
        <w:szCs w:val="36"/>
      </w:rPr>
      <w:t>DESEMPEÑO AMBIENTAL</w:t>
    </w:r>
  </w:p>
  <w:p w14:paraId="72A049DD" w14:textId="72A3FE90" w:rsidR="004E527F" w:rsidRDefault="00000000">
    <w:pPr>
      <w:pStyle w:val="Encabezado"/>
    </w:pPr>
    <w:r>
      <w:rPr>
        <w:noProof/>
        <w:sz w:val="24"/>
        <w:szCs w:val="24"/>
        <w14:ligatures w14:val="standardContextual"/>
      </w:rPr>
      <w:pict w14:anchorId="31AAA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745314" o:spid="_x0000_s1027" type="#_x0000_t75" style="position:absolute;margin-left:0;margin-top:0;width:425.05pt;height:312.8pt;z-index:-251654144;mso-position-horizontal:center;mso-position-horizontal-relative:margin;mso-position-vertical:center;mso-position-vertical-relative:margin" wrapcoords="-86 0 -86 21483 21600 21483 21600 0 -86 0" o:allowincell="f">
          <v:imagedata r:id="rId2" o:title="IMESAPI" gain="19661f" blacklevel="22938f"/>
          <w10:wrap anchorx="margin" anchory="margin"/>
        </v:shape>
      </w:pict>
    </w:r>
    <w:r w:rsidR="004E527F">
      <w:tab/>
    </w:r>
    <w:r w:rsidR="004E52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424C" w14:textId="793548F0" w:rsidR="004E527F" w:rsidRDefault="00000000">
    <w:pPr>
      <w:pStyle w:val="Encabezado"/>
    </w:pPr>
    <w:r>
      <w:rPr>
        <w:noProof/>
        <w14:ligatures w14:val="standardContextual"/>
      </w:rPr>
      <w:pict w14:anchorId="0C3C2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745312" o:spid="_x0000_s1025" type="#_x0000_t75" style="position:absolute;margin-left:0;margin-top:0;width:425.05pt;height:312.8pt;z-index:-251656192;mso-position-horizontal:center;mso-position-horizontal-relative:margin;mso-position-vertical:center;mso-position-vertical-relative:margin" o:allowincell="f">
          <v:imagedata r:id="rId1" o:title="IMESA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238"/>
    <w:multiLevelType w:val="multilevel"/>
    <w:tmpl w:val="ECD8C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F9033F"/>
    <w:multiLevelType w:val="multilevel"/>
    <w:tmpl w:val="91A6F6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759C5"/>
    <w:multiLevelType w:val="hybridMultilevel"/>
    <w:tmpl w:val="C80E5670"/>
    <w:lvl w:ilvl="0" w:tplc="A694FE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223E3"/>
    <w:multiLevelType w:val="hybridMultilevel"/>
    <w:tmpl w:val="1ACC65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066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90A1B"/>
    <w:multiLevelType w:val="hybridMultilevel"/>
    <w:tmpl w:val="76AE8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32A"/>
    <w:multiLevelType w:val="multilevel"/>
    <w:tmpl w:val="D6029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8067B"/>
    <w:multiLevelType w:val="multilevel"/>
    <w:tmpl w:val="F63CF3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5664B18"/>
    <w:multiLevelType w:val="hybridMultilevel"/>
    <w:tmpl w:val="6BF29FE8"/>
    <w:lvl w:ilvl="0" w:tplc="D1066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066CF"/>
    <w:multiLevelType w:val="hybridMultilevel"/>
    <w:tmpl w:val="A4BAE9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BDB"/>
    <w:multiLevelType w:val="hybridMultilevel"/>
    <w:tmpl w:val="CCEE64BE"/>
    <w:lvl w:ilvl="0" w:tplc="5C409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4712E"/>
    <w:multiLevelType w:val="hybridMultilevel"/>
    <w:tmpl w:val="2DC2DFA2"/>
    <w:lvl w:ilvl="0" w:tplc="B8AADBD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730"/>
    <w:multiLevelType w:val="hybridMultilevel"/>
    <w:tmpl w:val="EB3032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9B2"/>
    <w:multiLevelType w:val="hybridMultilevel"/>
    <w:tmpl w:val="479A6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22E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C5DB2"/>
    <w:multiLevelType w:val="hybridMultilevel"/>
    <w:tmpl w:val="F2A2CB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066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E5301"/>
    <w:multiLevelType w:val="hybridMultilevel"/>
    <w:tmpl w:val="19E6D1A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066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7B1495"/>
    <w:multiLevelType w:val="hybridMultilevel"/>
    <w:tmpl w:val="7D70B8B4"/>
    <w:lvl w:ilvl="0" w:tplc="0C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E1735B2"/>
    <w:multiLevelType w:val="hybridMultilevel"/>
    <w:tmpl w:val="91E472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767CE"/>
    <w:multiLevelType w:val="multilevel"/>
    <w:tmpl w:val="50CE3F1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8" w15:restartNumberingAfterBreak="0">
    <w:nsid w:val="744373C4"/>
    <w:multiLevelType w:val="hybridMultilevel"/>
    <w:tmpl w:val="05583CA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590442"/>
    <w:multiLevelType w:val="hybridMultilevel"/>
    <w:tmpl w:val="A3466392"/>
    <w:lvl w:ilvl="0" w:tplc="F92A7652">
      <w:start w:val="4"/>
      <w:numFmt w:val="bullet"/>
      <w:lvlText w:val="-"/>
      <w:lvlJc w:val="left"/>
      <w:pPr>
        <w:ind w:left="360" w:hanging="360"/>
      </w:pPr>
      <w:rPr>
        <w:rFonts w:ascii="GillSans" w:eastAsia="Times New Roman" w:hAnsi="GillSan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658C5"/>
    <w:multiLevelType w:val="hybridMultilevel"/>
    <w:tmpl w:val="BE80AEE0"/>
    <w:lvl w:ilvl="0" w:tplc="54FA845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4A2112"/>
    <w:multiLevelType w:val="hybridMultilevel"/>
    <w:tmpl w:val="899251F2"/>
    <w:lvl w:ilvl="0" w:tplc="54FA845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015154">
    <w:abstractNumId w:val="17"/>
  </w:num>
  <w:num w:numId="2" w16cid:durableId="234508786">
    <w:abstractNumId w:val="10"/>
  </w:num>
  <w:num w:numId="3" w16cid:durableId="340546895">
    <w:abstractNumId w:val="0"/>
  </w:num>
  <w:num w:numId="4" w16cid:durableId="1510679645">
    <w:abstractNumId w:val="5"/>
  </w:num>
  <w:num w:numId="5" w16cid:durableId="992022259">
    <w:abstractNumId w:val="1"/>
  </w:num>
  <w:num w:numId="6" w16cid:durableId="210728860">
    <w:abstractNumId w:val="11"/>
  </w:num>
  <w:num w:numId="7" w16cid:durableId="670327579">
    <w:abstractNumId w:val="2"/>
  </w:num>
  <w:num w:numId="8" w16cid:durableId="1254436108">
    <w:abstractNumId w:val="20"/>
  </w:num>
  <w:num w:numId="9" w16cid:durableId="1531458359">
    <w:abstractNumId w:val="21"/>
  </w:num>
  <w:num w:numId="10" w16cid:durableId="288171750">
    <w:abstractNumId w:val="18"/>
  </w:num>
  <w:num w:numId="11" w16cid:durableId="2121756510">
    <w:abstractNumId w:val="15"/>
  </w:num>
  <w:num w:numId="12" w16cid:durableId="1139497808">
    <w:abstractNumId w:val="16"/>
  </w:num>
  <w:num w:numId="13" w16cid:durableId="248657077">
    <w:abstractNumId w:val="7"/>
  </w:num>
  <w:num w:numId="14" w16cid:durableId="1898932674">
    <w:abstractNumId w:val="3"/>
  </w:num>
  <w:num w:numId="15" w16cid:durableId="380246571">
    <w:abstractNumId w:val="14"/>
  </w:num>
  <w:num w:numId="16" w16cid:durableId="1333602669">
    <w:abstractNumId w:val="13"/>
  </w:num>
  <w:num w:numId="17" w16cid:durableId="1936552983">
    <w:abstractNumId w:val="8"/>
  </w:num>
  <w:num w:numId="18" w16cid:durableId="871114023">
    <w:abstractNumId w:val="19"/>
  </w:num>
  <w:num w:numId="19" w16cid:durableId="2005086495">
    <w:abstractNumId w:val="6"/>
  </w:num>
  <w:num w:numId="20" w16cid:durableId="43451022">
    <w:abstractNumId w:val="4"/>
  </w:num>
  <w:num w:numId="21" w16cid:durableId="1484542055">
    <w:abstractNumId w:val="12"/>
  </w:num>
  <w:num w:numId="22" w16cid:durableId="1693261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E0"/>
    <w:rsid w:val="00010008"/>
    <w:rsid w:val="00016DFF"/>
    <w:rsid w:val="00020623"/>
    <w:rsid w:val="000346F3"/>
    <w:rsid w:val="00041BF2"/>
    <w:rsid w:val="000879B7"/>
    <w:rsid w:val="0009116D"/>
    <w:rsid w:val="0009220B"/>
    <w:rsid w:val="000A5719"/>
    <w:rsid w:val="000C7E4F"/>
    <w:rsid w:val="00101914"/>
    <w:rsid w:val="001349F4"/>
    <w:rsid w:val="0015205D"/>
    <w:rsid w:val="00153576"/>
    <w:rsid w:val="00170E66"/>
    <w:rsid w:val="00176A20"/>
    <w:rsid w:val="001942CB"/>
    <w:rsid w:val="001A36DA"/>
    <w:rsid w:val="001C05C9"/>
    <w:rsid w:val="001F09EB"/>
    <w:rsid w:val="001F6624"/>
    <w:rsid w:val="002165E6"/>
    <w:rsid w:val="002232A9"/>
    <w:rsid w:val="00256EF5"/>
    <w:rsid w:val="002A68D5"/>
    <w:rsid w:val="002C3201"/>
    <w:rsid w:val="002D5CCB"/>
    <w:rsid w:val="002F03A8"/>
    <w:rsid w:val="003226F0"/>
    <w:rsid w:val="00332A54"/>
    <w:rsid w:val="00355CD6"/>
    <w:rsid w:val="003740C6"/>
    <w:rsid w:val="003B6B64"/>
    <w:rsid w:val="003E55E2"/>
    <w:rsid w:val="00416B4F"/>
    <w:rsid w:val="00465AAB"/>
    <w:rsid w:val="00483872"/>
    <w:rsid w:val="0049435F"/>
    <w:rsid w:val="004A34CD"/>
    <w:rsid w:val="004A51B0"/>
    <w:rsid w:val="004B00B3"/>
    <w:rsid w:val="004D1AB9"/>
    <w:rsid w:val="004D6C32"/>
    <w:rsid w:val="004D6CBC"/>
    <w:rsid w:val="004E527F"/>
    <w:rsid w:val="004F3BC7"/>
    <w:rsid w:val="004F567C"/>
    <w:rsid w:val="00503EFA"/>
    <w:rsid w:val="00507733"/>
    <w:rsid w:val="00560ADA"/>
    <w:rsid w:val="00562DAA"/>
    <w:rsid w:val="005908E1"/>
    <w:rsid w:val="005A3C01"/>
    <w:rsid w:val="005C2F0E"/>
    <w:rsid w:val="005D658C"/>
    <w:rsid w:val="005D6E27"/>
    <w:rsid w:val="005E1D73"/>
    <w:rsid w:val="00612014"/>
    <w:rsid w:val="006407A8"/>
    <w:rsid w:val="00656EF1"/>
    <w:rsid w:val="006726F6"/>
    <w:rsid w:val="00674F55"/>
    <w:rsid w:val="006A0291"/>
    <w:rsid w:val="006A4380"/>
    <w:rsid w:val="006A729C"/>
    <w:rsid w:val="006C662B"/>
    <w:rsid w:val="006F7287"/>
    <w:rsid w:val="00736E00"/>
    <w:rsid w:val="00742D7F"/>
    <w:rsid w:val="00744841"/>
    <w:rsid w:val="007638F2"/>
    <w:rsid w:val="00771BF6"/>
    <w:rsid w:val="007B40B4"/>
    <w:rsid w:val="007C3A9C"/>
    <w:rsid w:val="007E7680"/>
    <w:rsid w:val="007F4A44"/>
    <w:rsid w:val="007F6E02"/>
    <w:rsid w:val="00811EAF"/>
    <w:rsid w:val="00813A85"/>
    <w:rsid w:val="0082382C"/>
    <w:rsid w:val="0084776C"/>
    <w:rsid w:val="00884757"/>
    <w:rsid w:val="00893A91"/>
    <w:rsid w:val="008B459B"/>
    <w:rsid w:val="008E32D5"/>
    <w:rsid w:val="008F74D8"/>
    <w:rsid w:val="0093759A"/>
    <w:rsid w:val="009413B7"/>
    <w:rsid w:val="00947AD0"/>
    <w:rsid w:val="009505E1"/>
    <w:rsid w:val="00963D1E"/>
    <w:rsid w:val="00986322"/>
    <w:rsid w:val="009B26E7"/>
    <w:rsid w:val="00A03A6A"/>
    <w:rsid w:val="00A40206"/>
    <w:rsid w:val="00A441AC"/>
    <w:rsid w:val="00A67B57"/>
    <w:rsid w:val="00AC1B82"/>
    <w:rsid w:val="00AD799F"/>
    <w:rsid w:val="00B04973"/>
    <w:rsid w:val="00B11C59"/>
    <w:rsid w:val="00B25E00"/>
    <w:rsid w:val="00B412DB"/>
    <w:rsid w:val="00B47F59"/>
    <w:rsid w:val="00BA72FC"/>
    <w:rsid w:val="00BD53DD"/>
    <w:rsid w:val="00BF3386"/>
    <w:rsid w:val="00C100F7"/>
    <w:rsid w:val="00C711C4"/>
    <w:rsid w:val="00CA19EA"/>
    <w:rsid w:val="00CC121D"/>
    <w:rsid w:val="00CE365C"/>
    <w:rsid w:val="00D01CB0"/>
    <w:rsid w:val="00D05842"/>
    <w:rsid w:val="00D23110"/>
    <w:rsid w:val="00D5153F"/>
    <w:rsid w:val="00D5717E"/>
    <w:rsid w:val="00D63E8A"/>
    <w:rsid w:val="00D70CC8"/>
    <w:rsid w:val="00D91097"/>
    <w:rsid w:val="00D96BAB"/>
    <w:rsid w:val="00DA12D1"/>
    <w:rsid w:val="00DB6A2F"/>
    <w:rsid w:val="00DC479A"/>
    <w:rsid w:val="00E04FD8"/>
    <w:rsid w:val="00E17845"/>
    <w:rsid w:val="00E31F7B"/>
    <w:rsid w:val="00E40967"/>
    <w:rsid w:val="00E54A77"/>
    <w:rsid w:val="00E70F26"/>
    <w:rsid w:val="00E7665E"/>
    <w:rsid w:val="00EB43A2"/>
    <w:rsid w:val="00EE0C06"/>
    <w:rsid w:val="00EE7C8A"/>
    <w:rsid w:val="00EF42E0"/>
    <w:rsid w:val="00F15D3F"/>
    <w:rsid w:val="00F70A1C"/>
    <w:rsid w:val="00F87306"/>
    <w:rsid w:val="00F9047B"/>
    <w:rsid w:val="00F91B32"/>
    <w:rsid w:val="00FA2869"/>
    <w:rsid w:val="00FB008A"/>
    <w:rsid w:val="00FC3EE3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EB59F"/>
  <w15:chartTrackingRefBased/>
  <w15:docId w15:val="{974BC452-FBFC-439E-B81C-41A99CA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A2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E527F"/>
    <w:pPr>
      <w:keepNext/>
      <w:tabs>
        <w:tab w:val="left" w:pos="900"/>
      </w:tabs>
      <w:spacing w:after="120" w:line="360" w:lineRule="auto"/>
      <w:jc w:val="both"/>
      <w:outlineLvl w:val="0"/>
    </w:pPr>
    <w:rPr>
      <w:rFonts w:ascii="Arial Narrow" w:eastAsia="Times New Roman" w:hAnsi="Arial Narrow" w:cs="Times New Roman"/>
      <w:bCs/>
      <w:color w:val="000080"/>
      <w:szCs w:val="24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4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1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4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7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E5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7F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rsid w:val="004E527F"/>
    <w:rPr>
      <w:rFonts w:ascii="Arial Narrow" w:eastAsia="Times New Roman" w:hAnsi="Arial Narrow" w:cs="Times New Roman"/>
      <w:bCs/>
      <w:color w:val="000080"/>
      <w:kern w:val="0"/>
      <w:szCs w:val="24"/>
      <w:u w:val="single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B049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497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9047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F9047B"/>
    <w:rPr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1A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1A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1A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4D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4D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laconcuadrcula">
    <w:name w:val="Table Grid"/>
    <w:basedOn w:val="Tablanormal"/>
    <w:uiPriority w:val="39"/>
    <w:rsid w:val="0009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B6B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20C1-8F01-45E6-9212-BC8F819E7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ee6229-59fc-4e4f-ac53-3e0c79aa4358}" enabled="0" method="" siteId="{d1ee6229-59fc-4e4f-ac53-3e0c79aa43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OLOMBRADA ARROYO</dc:creator>
  <cp:keywords/>
  <dc:description/>
  <cp:lastModifiedBy>EMILIA GARCIA PORTILLO</cp:lastModifiedBy>
  <cp:revision>48</cp:revision>
  <cp:lastPrinted>2023-09-14T11:21:00Z</cp:lastPrinted>
  <dcterms:created xsi:type="dcterms:W3CDTF">2024-01-05T12:44:00Z</dcterms:created>
  <dcterms:modified xsi:type="dcterms:W3CDTF">2026-05-04T12:43:00Z</dcterms:modified>
</cp:coreProperties>
</file>